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632D" w14:textId="77777777" w:rsidR="00B012BD" w:rsidRPr="00B012BD" w:rsidRDefault="00B012BD" w:rsidP="00B012BD">
      <w:pPr>
        <w:pStyle w:val="Ningnestilodeprrafo"/>
        <w:tabs>
          <w:tab w:val="left" w:pos="492"/>
        </w:tabs>
        <w:suppressAutoHyphens/>
        <w:rPr>
          <w:rFonts w:ascii="New Era Casual" w:hAnsi="New Era Casual" w:cs="New Era Casual"/>
          <w:color w:val="236BFF"/>
          <w:position w:val="1"/>
          <w:sz w:val="35"/>
          <w:szCs w:val="35"/>
        </w:rPr>
      </w:pPr>
      <w:r w:rsidRPr="00B012BD">
        <w:rPr>
          <w:rFonts w:ascii="New Era Casual" w:hAnsi="New Era Casual" w:cs="New Era Casual"/>
          <w:caps/>
          <w:color w:val="CB0065"/>
          <w:sz w:val="56"/>
          <w:szCs w:val="56"/>
        </w:rPr>
        <w:t xml:space="preserve">AZERBAIYAN, GEORGIA Y ARMENIA </w:t>
      </w:r>
      <w:r w:rsidRPr="00B012BD">
        <w:rPr>
          <w:rFonts w:ascii="New Era Casual" w:hAnsi="New Era Casual" w:cs="New Era Casual"/>
          <w:color w:val="236BFF"/>
          <w:position w:val="1"/>
          <w:sz w:val="35"/>
          <w:szCs w:val="35"/>
        </w:rPr>
        <w:t>NUEVO</w:t>
      </w:r>
    </w:p>
    <w:p w14:paraId="03B182FA" w14:textId="77777777" w:rsidR="00B012BD" w:rsidRPr="00B012BD" w:rsidRDefault="00B012BD" w:rsidP="00B012BD">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B012BD">
        <w:rPr>
          <w:rFonts w:ascii="KG Empire of Dirt" w:hAnsi="KG Empire of Dirt" w:cs="KG Empire of Dirt"/>
          <w:color w:val="CB0065"/>
          <w:spacing w:val="3"/>
          <w:position w:val="2"/>
          <w:sz w:val="34"/>
          <w:szCs w:val="34"/>
          <w:lang w:val="es-ES_tradnl"/>
        </w:rPr>
        <w:t xml:space="preserve">Viaje al Caucaso                   </w:t>
      </w:r>
    </w:p>
    <w:p w14:paraId="4BFA6B30" w14:textId="77777777" w:rsidR="00B012BD" w:rsidRPr="00B012BD" w:rsidRDefault="00B012BD" w:rsidP="00B012B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012BD">
        <w:rPr>
          <w:rFonts w:ascii="Avenir Next" w:hAnsi="Avenir Next" w:cs="Avenir Next"/>
          <w:color w:val="000000"/>
          <w:w w:val="105"/>
          <w:sz w:val="17"/>
          <w:szCs w:val="17"/>
          <w:lang w:val="es-ES_tradnl"/>
        </w:rPr>
        <w:t>C-91307</w:t>
      </w:r>
    </w:p>
    <w:p w14:paraId="60EEFD62"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B7B767D" w14:textId="77777777" w:rsidR="002D7B3C" w:rsidRPr="00B82689" w:rsidRDefault="008C2DC0" w:rsidP="00B012BD">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012BD" w:rsidRPr="00B012BD">
        <w:t xml:space="preserve">Bakú 3.   Sheki 1. Tiblisi 3.  Gudauri 1.  Ereván 4.  </w:t>
      </w:r>
    </w:p>
    <w:p w14:paraId="5A7D63BD" w14:textId="77777777" w:rsidR="008C2DC0" w:rsidRDefault="00B012B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7682AB2" w14:textId="26FD31A1" w:rsidR="00D000AA" w:rsidRPr="00B012BD"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012BD" w:rsidRPr="00B012BD">
        <w:rPr>
          <w:rFonts w:ascii="New Era Casual" w:hAnsi="New Era Casual" w:cs="New Era Casual"/>
          <w:color w:val="CB0065"/>
          <w:position w:val="2"/>
          <w:sz w:val="40"/>
          <w:szCs w:val="40"/>
          <w:lang w:val="es-ES"/>
        </w:rPr>
        <w:t>3.</w:t>
      </w:r>
      <w:r w:rsidR="006428C5">
        <w:rPr>
          <w:rFonts w:ascii="New Era Casual" w:hAnsi="New Era Casual" w:cs="New Era Casual"/>
          <w:color w:val="CB0065"/>
          <w:position w:val="2"/>
          <w:sz w:val="40"/>
          <w:szCs w:val="40"/>
          <w:lang w:val="es-ES"/>
        </w:rPr>
        <w:t>4</w:t>
      </w:r>
      <w:r w:rsidR="00B012BD" w:rsidRPr="00B012BD">
        <w:rPr>
          <w:rFonts w:ascii="New Era Casual" w:hAnsi="New Era Casual" w:cs="New Era Casual"/>
          <w:color w:val="CB0065"/>
          <w:position w:val="2"/>
          <w:sz w:val="40"/>
          <w:szCs w:val="40"/>
          <w:lang w:val="es-ES"/>
        </w:rPr>
        <w:t>60</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123AAAC2"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1º (Domingo) BAKU</w:t>
      </w:r>
    </w:p>
    <w:p w14:paraId="6FB5A1E0" w14:textId="77777777" w:rsidR="00B012BD" w:rsidRPr="00B012BD" w:rsidRDefault="00B012BD" w:rsidP="00B012B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12BD">
        <w:rPr>
          <w:rFonts w:ascii="Avenir Next" w:hAnsi="Avenir Next" w:cs="Avenir Next"/>
          <w:color w:val="000000"/>
          <w:w w:val="90"/>
          <w:sz w:val="17"/>
          <w:szCs w:val="17"/>
          <w:lang w:val="es-ES_tradnl"/>
        </w:rPr>
        <w:t xml:space="preserve">Llegada al aeropuerto internacional de Bakú. Traslado al hotel. </w:t>
      </w:r>
      <w:r w:rsidRPr="00B012BD">
        <w:rPr>
          <w:rFonts w:ascii="Avenir Next Demi Bold" w:hAnsi="Avenir Next Demi Bold" w:cs="Avenir Next Demi Bold"/>
          <w:b/>
          <w:bCs/>
          <w:color w:val="000000"/>
          <w:w w:val="90"/>
          <w:sz w:val="17"/>
          <w:szCs w:val="17"/>
          <w:lang w:val="es-ES_tradnl"/>
        </w:rPr>
        <w:t>Alojamiento.</w:t>
      </w:r>
    </w:p>
    <w:p w14:paraId="26100091"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F28D9F"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2º (Lunes) BAKÚ-GOBUSTÁN-BAKÚ</w:t>
      </w:r>
    </w:p>
    <w:p w14:paraId="4A2FE986"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Demi Bold" w:hAnsi="Avenir Next Demi Bold" w:cs="Avenir Next Demi Bold"/>
          <w:b/>
          <w:bCs/>
          <w:color w:val="000000"/>
          <w:spacing w:val="2"/>
          <w:w w:val="90"/>
          <w:sz w:val="17"/>
          <w:szCs w:val="17"/>
          <w:lang w:val="es-ES_tradnl"/>
        </w:rPr>
        <w:t>Desayuno.</w:t>
      </w:r>
      <w:r w:rsidRPr="00B012BD">
        <w:rPr>
          <w:rFonts w:ascii="Avenir Next" w:hAnsi="Avenir Next" w:cs="Avenir Next"/>
          <w:color w:val="000000"/>
          <w:spacing w:val="2"/>
          <w:w w:val="90"/>
          <w:sz w:val="17"/>
          <w:szCs w:val="17"/>
          <w:lang w:val="es-ES_tradnl"/>
        </w:rPr>
        <w:t xml:space="preserve"> Salida por la costa del Mar Caspio hasta el desierto volcánico al sur de Bakú. El parque nacional de Gobustán es un área protegida, con grabados rupestres en las piedras de la época de la Edad de Piedra. Mención especial se merecen las cuevas formadas hace miles de años siendo el más antiguo de hace diez mil años en las que aparecen los dibujos realizados por el hombre de la Edad de piedra lo cual nos muestra un claro ejemplo de cómo era el arte de aquel entonces. Visitaremos los volcanes de lodo en un paisaje lunar. (Excursión a los volcanes de lodo depende de las condiciones climáticas). De regreso a Bakú visitaremos el Callejón de los Mártires con sus magníficas vistas sobre la bahía de Bakú. Por la tarde visita a pie de Bakú, incluyendo la ciudad medieval amurallada “Icheri Sheher “, con sus callejuelas estrechas, caravanserais históricos, mezquitas y el Palacio de los Shirvan Shas que es Patrimonio por la UNESCO. Palacio de los gobernantes del Estado de Shirvan se encuentra en el punto más alto del casco antiguo. Complejo de Palacio de los Shirvanshakhs fue la última residencia de los gobernantes de Estado de Shirvan. Veremos también el símbolo de la ciudad: la Torre de la Doncella (vista exterior), del siglo 12. En diciembre de 2000 fue incluido en la lista del Patrimonio Mundial de la UNESCO. Regreso al hotel. </w:t>
      </w:r>
      <w:r w:rsidRPr="00B012BD">
        <w:rPr>
          <w:rFonts w:ascii="Avenir Next Demi Bold" w:hAnsi="Avenir Next Demi Bold" w:cs="Avenir Next Demi Bold"/>
          <w:b/>
          <w:bCs/>
          <w:color w:val="000000"/>
          <w:spacing w:val="2"/>
          <w:w w:val="90"/>
          <w:sz w:val="17"/>
          <w:szCs w:val="17"/>
          <w:lang w:val="es-ES_tradnl"/>
        </w:rPr>
        <w:t xml:space="preserve">Alojamiento. </w:t>
      </w:r>
    </w:p>
    <w:p w14:paraId="2B1E8E93"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506F86"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3º (Martes) BAKÚ-ABSHERON-BAKÚ</w:t>
      </w:r>
    </w:p>
    <w:p w14:paraId="7ED34483"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Desayuno.</w:t>
      </w:r>
      <w:r w:rsidRPr="00B012BD">
        <w:rPr>
          <w:rFonts w:ascii="Avenir Next" w:hAnsi="Avenir Next" w:cs="Avenir Next"/>
          <w:color w:val="000000"/>
          <w:w w:val="90"/>
          <w:sz w:val="17"/>
          <w:szCs w:val="17"/>
          <w:lang w:val="es-ES_tradnl"/>
        </w:rPr>
        <w:t xml:space="preserve"> Visita a la península de Absheron, donde conoceremos Ateshgah el “templo de la llama eterna”, construido en el siglo XVIII para las oraciones de los Zoroastros que viajan con caravanas comerciales a través de Azerbaiyán. El Templo del Fuego Atashgah se encuentra a 30 kms del centro de Bakú, en el suroeste del pueblo Surakhani en la península de Absheron. Después visiten la Montaña Ardiente Yanardag, en el pueblo Mehemmedli. Parada para fotos al lado del Centro Cultural Heydar Aliyev.</w:t>
      </w:r>
    </w:p>
    <w:p w14:paraId="09F857D2" w14:textId="77777777" w:rsidR="00B012BD" w:rsidRPr="00B012BD" w:rsidRDefault="00B012BD" w:rsidP="00B012B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12BD">
        <w:rPr>
          <w:rFonts w:ascii="Avenir Next" w:hAnsi="Avenir Next" w:cs="Avenir Next"/>
          <w:color w:val="000000"/>
          <w:w w:val="90"/>
          <w:sz w:val="17"/>
          <w:szCs w:val="17"/>
          <w:lang w:val="es-ES_tradnl"/>
        </w:rPr>
        <w:t xml:space="preserve">Tarde libre. </w:t>
      </w:r>
      <w:r w:rsidRPr="00B012BD">
        <w:rPr>
          <w:rFonts w:ascii="Avenir Next Demi Bold" w:hAnsi="Avenir Next Demi Bold" w:cs="Avenir Next Demi Bold"/>
          <w:b/>
          <w:bCs/>
          <w:color w:val="000000"/>
          <w:w w:val="90"/>
          <w:sz w:val="17"/>
          <w:szCs w:val="17"/>
          <w:lang w:val="es-ES_tradnl"/>
        </w:rPr>
        <w:t>Alojamiento.</w:t>
      </w:r>
    </w:p>
    <w:p w14:paraId="174DBB14"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0EB30D"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4º (Miércoles) BAKÚ–SHAMAJA–SHEKI</w:t>
      </w:r>
    </w:p>
    <w:p w14:paraId="7AF7C9D1"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Desayuno.</w:t>
      </w:r>
      <w:r w:rsidRPr="00B012BD">
        <w:rPr>
          <w:rFonts w:ascii="Avenir Next" w:hAnsi="Avenir Next" w:cs="Avenir Next"/>
          <w:color w:val="000000"/>
          <w:w w:val="90"/>
          <w:sz w:val="17"/>
          <w:szCs w:val="17"/>
          <w:lang w:val="es-ES_tradnl"/>
        </w:rPr>
        <w:t xml:space="preserve"> Salida hacia Sheki. De camino conoceremos el mausoleo Diri Baba en Maraza y llegaremos a la ciudad de Shamaji, una vez capital de Shirvan. Visitaremos la mezquita del viernes de Shemajá que se considera la primera mezquita en el Cáucaso después de la Mezquita del viernes de Derbent, que fue construida en 734. Llegada en Sheki. Visita a pie, con el Palacio de Khan de Sheki, carvanserai y tiendas de artesanía local. El Sheki Khan Saray es una belleza de dos pisos, es el palacio que sorprende con su magnífico interior y exterior, ricamente pintado con dibujos anecdóticos que muestran escenas de caza y de guerra, así como complejas figuras geométricas y vegetales. En el centro de la sala de estar hay una vidriera multi-color hasta 5000 piezas de vidrio fueron utilizados por un metro cuadrado. Visitaremos un taller de Shebeke donde nos explicarán y organizarán master-class de la producción de las famosas vidrieras que vemos en el Palacio.</w:t>
      </w:r>
    </w:p>
    <w:p w14:paraId="0F065DCD" w14:textId="77777777" w:rsidR="00B012BD" w:rsidRPr="00B012BD" w:rsidRDefault="00B012BD" w:rsidP="00B012B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12BD">
        <w:rPr>
          <w:rFonts w:ascii="Avenir Next" w:hAnsi="Avenir Next" w:cs="Avenir Next"/>
          <w:color w:val="000000"/>
          <w:w w:val="90"/>
          <w:sz w:val="17"/>
          <w:szCs w:val="17"/>
          <w:lang w:val="es-ES_tradnl"/>
        </w:rPr>
        <w:t xml:space="preserve">Continuaremos a la aldea de Kish para visitar una iglesia de Albania de Cáucaso, la iglesia más antigua del Cáucaso del siglo I. </w:t>
      </w:r>
      <w:r w:rsidRPr="00B012BD">
        <w:rPr>
          <w:rFonts w:ascii="Avenir Next Demi Bold" w:hAnsi="Avenir Next Demi Bold" w:cs="Avenir Next Demi Bold"/>
          <w:b/>
          <w:bCs/>
          <w:color w:val="000000"/>
          <w:w w:val="90"/>
          <w:sz w:val="17"/>
          <w:szCs w:val="17"/>
          <w:lang w:val="es-ES_tradnl"/>
        </w:rPr>
        <w:t xml:space="preserve">Alojamiento. </w:t>
      </w:r>
    </w:p>
    <w:p w14:paraId="02493327"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3C230D"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 xml:space="preserve">Día 5º (Jueves) SHEKI–LAGODEJI (FRONTERA)–REGIÓN DE KAJETIA–TIBLISI </w:t>
      </w:r>
    </w:p>
    <w:p w14:paraId="1719994C" w14:textId="77777777" w:rsidR="00B012BD" w:rsidRPr="00B012BD" w:rsidRDefault="00B012BD" w:rsidP="00B012B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 xml:space="preserve">Desayuno. </w:t>
      </w:r>
      <w:r w:rsidRPr="00B012BD">
        <w:rPr>
          <w:rFonts w:ascii="Avenir Next" w:hAnsi="Avenir Next" w:cs="Avenir Next"/>
          <w:color w:val="000000"/>
          <w:w w:val="90"/>
          <w:sz w:val="17"/>
          <w:szCs w:val="17"/>
          <w:lang w:val="es-ES_tradnl"/>
        </w:rPr>
        <w:t xml:space="preserve">Traslado a la frontera con Georgia. Encuentro sobre las 12:00. Cambio de vehículo y guía. Hoy exploraremos la parte más fértil y pintoresca de Georgia - Kajetia, la región conocida por su vinicultura, que se asocia con el buen vino y amable hospitalidad. Disfrutaremos del </w:t>
      </w:r>
      <w:r w:rsidRPr="00B012BD">
        <w:rPr>
          <w:rFonts w:ascii="Avenir Next Demi Bold" w:hAnsi="Avenir Next Demi Bold" w:cs="Avenir Next Demi Bold"/>
          <w:b/>
          <w:bCs/>
          <w:color w:val="000000"/>
          <w:w w:val="90"/>
          <w:sz w:val="17"/>
          <w:szCs w:val="17"/>
          <w:lang w:val="es-ES_tradnl"/>
        </w:rPr>
        <w:t>almuerzo</w:t>
      </w:r>
      <w:r w:rsidRPr="00B012BD">
        <w:rPr>
          <w:rFonts w:ascii="Avenir Next" w:hAnsi="Avenir Next" w:cs="Avenir Next"/>
          <w:color w:val="000000"/>
          <w:w w:val="90"/>
          <w:sz w:val="17"/>
          <w:szCs w:val="17"/>
          <w:lang w:val="es-ES_tradnl"/>
        </w:rPr>
        <w:t xml:space="preserve"> tradicional georgiano con los locales y probaremos los auténticos sabores de los productos recién cosechados del jardín del anfitrión. ¡Prepárate para familiarizarte con la vida de los verdaderos georgianos! Visitaremos la Ciudad del Amor - Signagui. Al principio pasearemos en una pequeña y hermosa ciudad del siglo XVIII, que les impresionará por su asombrosa, muralla y pequeñas casas de madera, decoradas con balcones tallados y arquitectura tradicional. Desde aquí tenemos la vista espectacular al Valle de Alazani y a las montañas del Gran Cáucaso. Visitaremos una bodega típica y degustaremos el vino georgiano hecho en las tinajas según la antigua tradición georgiana. El método de la elaboración del vino georgiano está incluido en la lista del Patrimonio Cultural Inmaterial de la Humanidad. Por la tarde llegada a Tiblisi, capital de Georgia. </w:t>
      </w:r>
      <w:r w:rsidRPr="00B012BD">
        <w:rPr>
          <w:rFonts w:ascii="Avenir Next Demi Bold" w:hAnsi="Avenir Next Demi Bold" w:cs="Avenir Next Demi Bold"/>
          <w:b/>
          <w:bCs/>
          <w:color w:val="000000"/>
          <w:w w:val="90"/>
          <w:sz w:val="17"/>
          <w:szCs w:val="17"/>
          <w:lang w:val="es-ES_tradnl"/>
        </w:rPr>
        <w:t xml:space="preserve">Alojamiento. </w:t>
      </w:r>
    </w:p>
    <w:p w14:paraId="4C1AAE7B"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A49587"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Notas:</w:t>
      </w:r>
      <w:r w:rsidRPr="00B012BD">
        <w:rPr>
          <w:rFonts w:ascii="Avenir Next" w:hAnsi="Avenir Next" w:cs="Avenir Next"/>
          <w:color w:val="000000"/>
          <w:w w:val="90"/>
          <w:sz w:val="17"/>
          <w:szCs w:val="17"/>
          <w:lang w:val="es-ES_tradnl"/>
        </w:rPr>
        <w:t xml:space="preserve"> Al cruzar la frontera, en la zona neutral, tenemos que pasar andando con maletas, la distancia es aprox. 800 m. En Georgia, desde la frontera haremos el traslado a la ciudad Kvareli con sólo conductor, sin guía. El traslado tarda 1 hora. Llegaremos a la familia local, donde encontraremos nuestra guía y nos reuniremos con el resto del grupo, con el que haremos el viaje a Georgia y Armenia. </w:t>
      </w:r>
    </w:p>
    <w:p w14:paraId="630924A6" w14:textId="77777777" w:rsid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CFCE84" w14:textId="77777777" w:rsid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329277" w14:textId="77777777" w:rsid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29CA75" w14:textId="77777777" w:rsid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489B49" w14:textId="77777777" w:rsid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79FC84" w14:textId="77777777" w:rsid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D918E3" w14:textId="77777777" w:rsid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9C9A81"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DFF8C4"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6º (Viernes) TIBLISI</w:t>
      </w:r>
    </w:p>
    <w:p w14:paraId="0E574FFF"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Desayuno.</w:t>
      </w:r>
      <w:r w:rsidRPr="00B012BD">
        <w:rPr>
          <w:rFonts w:ascii="Avenir Next" w:hAnsi="Avenir Next" w:cs="Avenir Next"/>
          <w:color w:val="000000"/>
          <w:w w:val="90"/>
          <w:sz w:val="17"/>
          <w:szCs w:val="17"/>
          <w:lang w:val="es-ES_tradnl"/>
        </w:rPr>
        <w:t xml:space="preserve"> Hoy nos vamos a explorar la capital de Georgia, Tiblisi con toda su belleza, con sus calles estrechas, casas de colores, balcones tallados, barrios antiguos y excelentes muestras de la arquitectura moderna. Empezamos el recorrido desde la Iglesia de Meteji y disfrutamos de la vista espectacular al Casco Antiguo. Pasearemos por las hermosas calles estrechas y visitaremos los principales lugares de interés de la ciudad. Después disfrutaremos del panorama magnífico de la ciudad vieja y pasando a través de la antigua Fortaleza de Narikala visitaremos los históricos Baños de Azufre, de donde procede el nombre de la capital. Más tarde, visita de la tesorería aturdidora del Museo de la Historia nos asegurará que Georgia realmente es el país del famoso Vellocino de Oro. </w:t>
      </w:r>
      <w:r w:rsidRPr="00B012BD">
        <w:rPr>
          <w:rFonts w:ascii="Avenir Next Demi Bold" w:hAnsi="Avenir Next Demi Bold" w:cs="Avenir Next Demi Bold"/>
          <w:b/>
          <w:bCs/>
          <w:color w:val="000000"/>
          <w:w w:val="90"/>
          <w:sz w:val="17"/>
          <w:szCs w:val="17"/>
          <w:lang w:val="es-ES_tradnl"/>
        </w:rPr>
        <w:t>Alojamiento.</w:t>
      </w:r>
      <w:r w:rsidRPr="00B012BD">
        <w:rPr>
          <w:rFonts w:ascii="Avenir Next" w:hAnsi="Avenir Next" w:cs="Avenir Next"/>
          <w:color w:val="000000"/>
          <w:w w:val="90"/>
          <w:sz w:val="17"/>
          <w:szCs w:val="17"/>
          <w:lang w:val="es-ES_tradnl"/>
        </w:rPr>
        <w:t xml:space="preserve"> </w:t>
      </w:r>
    </w:p>
    <w:p w14:paraId="46A4A67A"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93830B"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Nota:</w:t>
      </w:r>
      <w:r w:rsidRPr="00B012BD">
        <w:rPr>
          <w:rFonts w:ascii="Avenir Next" w:hAnsi="Avenir Next" w:cs="Avenir Next"/>
          <w:color w:val="000000"/>
          <w:w w:val="90"/>
          <w:sz w:val="17"/>
          <w:szCs w:val="17"/>
          <w:lang w:val="es-ES_tradnl"/>
        </w:rPr>
        <w:t xml:space="preserve"> La mayor parte de la visita se realizará caminando.</w:t>
      </w:r>
    </w:p>
    <w:p w14:paraId="771705F9"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4D1E83"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7º (Sábado) TIBLISI-MTSJETA-GORI-UPLISTSIJE*-GUDAURI</w:t>
      </w:r>
    </w:p>
    <w:p w14:paraId="2E986793"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lastRenderedPageBreak/>
        <w:t>Desayuno.</w:t>
      </w:r>
      <w:r w:rsidRPr="00B012BD">
        <w:rPr>
          <w:rFonts w:ascii="Avenir Next" w:hAnsi="Avenir Next" w:cs="Avenir Next"/>
          <w:color w:val="000000"/>
          <w:w w:val="90"/>
          <w:sz w:val="17"/>
          <w:szCs w:val="17"/>
          <w:lang w:val="es-ES_tradnl"/>
        </w:rPr>
        <w:t xml:space="preserve"> Salida hacia la antigua capital y centro religioso de Georgia - Mtskheta (3000 años) y vemos sus lugares históricos: el antiguo Monasterio Jvari (siglo VI) y la impresionante Catedral Svetitsjoveli (siglo XI), donde está enterrada la Túnica de Cristo. Ambos, el Monasterio Jvari y la Catedral Svetitskhoveli, están declarados Patrimonio Mundial por la UNESCO. Visitaremos la ciudad rupestre Uplistsije (I milenio a. C), que fue la parte más importante de la famosa Ruta de la Seda. La visita de este lugar le hará viajar al pasado. Este impresionante complejo incluye viviendas antiguas, salas, templos, bodegas, túneles secretos y teatros. Después pasaremos por Gori, donde haremos una parada para las fotos cerca del Museo de José Stalin. Subimos hacia el norte, por la Carretera Militar de Georgia y disfrutaremos del paisaje espectacular de las magníficas montañas del Cáucaso. Llegada a Gudauri, la famosa estación de esquí ubicada a 2.000 m. sobre el nivel del mar. </w:t>
      </w:r>
      <w:r w:rsidRPr="00B012BD">
        <w:rPr>
          <w:rFonts w:ascii="Avenir Next Demi Bold" w:hAnsi="Avenir Next Demi Bold" w:cs="Avenir Next Demi Bold"/>
          <w:b/>
          <w:bCs/>
          <w:color w:val="000000"/>
          <w:w w:val="90"/>
          <w:sz w:val="17"/>
          <w:szCs w:val="17"/>
          <w:lang w:val="es-ES_tradnl"/>
        </w:rPr>
        <w:t xml:space="preserve">Cena y alojamiento. </w:t>
      </w:r>
    </w:p>
    <w:p w14:paraId="27CA4008"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072D47"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w:hAnsi="Avenir Next" w:cs="Avenir Next"/>
          <w:color w:val="000000"/>
          <w:w w:val="90"/>
          <w:sz w:val="17"/>
          <w:szCs w:val="17"/>
          <w:lang w:val="es-ES_tradnl"/>
        </w:rPr>
        <w:t xml:space="preserve">*En Uplistsije se requiere caminar sobre el suelo de piedra, hay pequeñas cuestas, escaleras para subir/bajar, un pequeño túnel a atravesar. Se recomienda llevar crema solar, gorra, zapato cerrado. </w:t>
      </w:r>
    </w:p>
    <w:p w14:paraId="4F60C360"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3417C2"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 xml:space="preserve">Día 8º (Domingo) GUDAURI-STEPANTSMINDA-TIBLISI </w:t>
      </w:r>
    </w:p>
    <w:p w14:paraId="3F805E2B" w14:textId="77777777" w:rsidR="00B012BD" w:rsidRPr="00B012BD" w:rsidRDefault="00B012BD" w:rsidP="00B012B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Desayuno.</w:t>
      </w:r>
      <w:r w:rsidRPr="00B012BD">
        <w:rPr>
          <w:rFonts w:ascii="Avenir Next" w:hAnsi="Avenir Next" w:cs="Avenir Next"/>
          <w:color w:val="000000"/>
          <w:w w:val="90"/>
          <w:sz w:val="17"/>
          <w:szCs w:val="17"/>
          <w:lang w:val="es-ES_tradnl"/>
        </w:rPr>
        <w:t xml:space="preserve"> Salida hacia Kazbegui. Una impresionante vía a lo largo del rio Térek nos llevará a Kazbegui (Stepantsminda) – la principal ciudad de la región. Desde Kazbegui en coche subiremos a Guergueti, iglesia de la Trinidad ubicada a 2.170m. sobre el nivel del mar. Si el tiempo lo permite se puede echar un vistazo a uno de los mayores glaciares del Cáucaso – Mt Kazbegui (5047m). Tras esa visita regreso a Kazbegui. Por la tarde regreso a Tiblisi. En el camino pasaremos por el complejo arquitectónico de Ananuri y el depósito de agua de Jinvaly, de sorprendente belleza. </w:t>
      </w:r>
      <w:r w:rsidRPr="00B012BD">
        <w:rPr>
          <w:rFonts w:ascii="Avenir Next Demi Bold" w:hAnsi="Avenir Next Demi Bold" w:cs="Avenir Next Demi Bold"/>
          <w:b/>
          <w:bCs/>
          <w:color w:val="000000"/>
          <w:w w:val="90"/>
          <w:sz w:val="17"/>
          <w:szCs w:val="17"/>
          <w:lang w:val="es-ES_tradnl"/>
        </w:rPr>
        <w:t xml:space="preserve">Alojamiento. </w:t>
      </w:r>
    </w:p>
    <w:p w14:paraId="3AA978A7"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868120"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 xml:space="preserve">Día 9º (Lunes) TIBLISI-SADAJLO (FRONTERA)–HAGHPAT–DILIJAN–SEVAN–EREVÁN </w:t>
      </w:r>
    </w:p>
    <w:p w14:paraId="4D147607" w14:textId="77777777" w:rsidR="00B012BD" w:rsidRPr="00B012BD" w:rsidRDefault="00B012BD" w:rsidP="00B012BD">
      <w:pPr>
        <w:autoSpaceDE w:val="0"/>
        <w:autoSpaceDN w:val="0"/>
        <w:adjustRightInd w:val="0"/>
        <w:spacing w:line="204" w:lineRule="atLeast"/>
        <w:jc w:val="both"/>
        <w:textAlignment w:val="center"/>
        <w:rPr>
          <w:rFonts w:ascii="Avenir Next Demi Bold" w:hAnsi="Avenir Next Demi Bold" w:cs="Avenir Next Demi Bold"/>
          <w:b/>
          <w:bCs/>
          <w:color w:val="000000"/>
          <w:spacing w:val="3"/>
          <w:w w:val="90"/>
          <w:sz w:val="17"/>
          <w:szCs w:val="17"/>
          <w:lang w:val="es-ES_tradnl"/>
        </w:rPr>
      </w:pPr>
      <w:r w:rsidRPr="00B012BD">
        <w:rPr>
          <w:rFonts w:ascii="Avenir Next Demi Bold" w:hAnsi="Avenir Next Demi Bold" w:cs="Avenir Next Demi Bold"/>
          <w:b/>
          <w:bCs/>
          <w:color w:val="000000"/>
          <w:spacing w:val="3"/>
          <w:w w:val="90"/>
          <w:sz w:val="17"/>
          <w:szCs w:val="17"/>
          <w:lang w:val="es-ES_tradnl"/>
        </w:rPr>
        <w:t xml:space="preserve">Desayuno. </w:t>
      </w:r>
      <w:r w:rsidRPr="00B012BD">
        <w:rPr>
          <w:rFonts w:ascii="Avenir Next" w:hAnsi="Avenir Next" w:cs="Avenir Next"/>
          <w:color w:val="000000"/>
          <w:spacing w:val="3"/>
          <w:w w:val="90"/>
          <w:sz w:val="17"/>
          <w:szCs w:val="17"/>
          <w:lang w:val="es-ES_tradnl"/>
        </w:rPr>
        <w:t xml:space="preserve">Salida hacia la frontera de Georgia &amp; Armenia. Encuentro en la frontera Sadajlo sobre las 10:00. Cambio de transporte y vehículo. Salida hacia el Monasterio de Haghpat (976 AD). Es el complejo monástico más grande de Armenia Medieval está inscrito en la Lista de Patrimonio Mundial de la UNESCO. Fue construido a finales del siglo X y sufrió algunas transformaciones en el XII y XIII. Es un ejemplo de edificación estructurada a partir de una cúpula central sustentada por cuatro gruesos pilares macizos, muy tradicional en la arquitectura autóctona. Salida hacia Dilijan. La gente dice: “Si en el Paraíso habría montañas, bosques y manantiales de aguas minerales, sería Dilijan”. Se llama también “La pequeña Suiza de Armenia. Salida hacia del Lago Sevan, alpino más grande del mundo. Este enorme lago montañoso que ocupa 5% del área de superficie de Armenia, es el segundo mayor lago de agua dulce del mundo. Salida hacia Ereván. </w:t>
      </w:r>
      <w:r w:rsidRPr="00B012BD">
        <w:rPr>
          <w:rFonts w:ascii="Avenir Next Demi Bold" w:hAnsi="Avenir Next Demi Bold" w:cs="Avenir Next Demi Bold"/>
          <w:b/>
          <w:bCs/>
          <w:color w:val="000000"/>
          <w:spacing w:val="3"/>
          <w:w w:val="90"/>
          <w:sz w:val="17"/>
          <w:szCs w:val="17"/>
          <w:lang w:val="es-ES_tradnl"/>
        </w:rPr>
        <w:t xml:space="preserve">Alojamiento. </w:t>
      </w:r>
    </w:p>
    <w:p w14:paraId="2500B65F"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612D76"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10º (Martes)EREVAN-ASHTARAK–SAGHMOSSAVNAK–PARQUE DE LETRAS–EREVÁN</w:t>
      </w:r>
    </w:p>
    <w:p w14:paraId="5619BE44"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B012BD">
        <w:rPr>
          <w:rFonts w:ascii="Avenir Next Demi Bold" w:hAnsi="Avenir Next Demi Bold" w:cs="Avenir Next Demi Bold"/>
          <w:b/>
          <w:bCs/>
          <w:color w:val="000000"/>
          <w:spacing w:val="3"/>
          <w:w w:val="90"/>
          <w:sz w:val="17"/>
          <w:szCs w:val="17"/>
          <w:lang w:val="es-ES_tradnl"/>
        </w:rPr>
        <w:t xml:space="preserve">Desayuno. </w:t>
      </w:r>
      <w:r w:rsidRPr="00B012BD">
        <w:rPr>
          <w:rFonts w:ascii="Avenir Next" w:hAnsi="Avenir Next" w:cs="Avenir Next"/>
          <w:color w:val="000000"/>
          <w:spacing w:val="3"/>
          <w:w w:val="90"/>
          <w:sz w:val="17"/>
          <w:szCs w:val="17"/>
          <w:lang w:val="es-ES_tradnl"/>
        </w:rPr>
        <w:t xml:space="preserve">Tour de la ciudad de Ereván, fundada en el año 782 a.C., siendo así una de las ciudades más antiguas del mundo. Podrá ver la Plaza de República, diseñada por el estilo tradicional de arquitectura armenia e incluye Casa de Gobierno, el Ministerio de Asuntos Exteriores, el Correo Central, la Galería de Arte Nacional. Junto con todos los monumentos principales de la capital van a ver también “Estatua de Gato” por el famosos escultor Fernando Botero ubicada en el museo al aire libre y centro de arte moderno Cafesjian en Cascada. Van a subir por la Cascada para disfrutar la vista panorámica de Ereván, así como visita de la Casa de Opera, el Parque de Victoria con la estatua de Madre Armenia. Salida hacia Ashtarak (que significa “torre” en armenio). Es la capital administrativa de la región Aragatsotn, dotada de iglesias antiguas, museos interesantes, y algunos ambiciosos complejos de restaurantes, hoteles y casinos. Visita a una de las iglesias más pequeñas – Karmravor. Salida hacia el monasterio Sagmosavank o monasterio de salmos fundado en el siglo XIII, situado en el profundo cañon de Qasagh. Visitamos El parque de Alfabeto. Fue construido en el año 2005, por el 1600 aniversario del alfabeto armenio. El monumento consta de 39 esculturas de las letras armenias. Regreso a Erevan. </w:t>
      </w:r>
      <w:r w:rsidRPr="00B012BD">
        <w:rPr>
          <w:rFonts w:ascii="Avenir Next Demi Bold" w:hAnsi="Avenir Next Demi Bold" w:cs="Avenir Next Demi Bold"/>
          <w:b/>
          <w:bCs/>
          <w:color w:val="000000"/>
          <w:spacing w:val="3"/>
          <w:w w:val="90"/>
          <w:sz w:val="17"/>
          <w:szCs w:val="17"/>
          <w:lang w:val="es-ES_tradnl"/>
        </w:rPr>
        <w:t>Alojamiento.</w:t>
      </w:r>
      <w:r w:rsidRPr="00B012BD">
        <w:rPr>
          <w:rFonts w:ascii="Avenir Next" w:hAnsi="Avenir Next" w:cs="Avenir Next"/>
          <w:color w:val="000000"/>
          <w:spacing w:val="3"/>
          <w:w w:val="90"/>
          <w:sz w:val="17"/>
          <w:szCs w:val="17"/>
          <w:lang w:val="es-ES_tradnl"/>
        </w:rPr>
        <w:t xml:space="preserve"> </w:t>
      </w:r>
    </w:p>
    <w:p w14:paraId="34A50B99"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BABEB4"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11º (Miércoles) EREVAN-KHOR VIRAP-ETCHMIADZIN-ZVARTNOTS-EREVAN</w:t>
      </w:r>
    </w:p>
    <w:p w14:paraId="2932DC3A"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 xml:space="preserve">Desayuno. </w:t>
      </w:r>
      <w:r w:rsidRPr="00B012BD">
        <w:rPr>
          <w:rFonts w:ascii="Avenir Next" w:hAnsi="Avenir Next" w:cs="Avenir Next"/>
          <w:color w:val="000000"/>
          <w:w w:val="90"/>
          <w:sz w:val="17"/>
          <w:szCs w:val="17"/>
          <w:lang w:val="es-ES_tradnl"/>
        </w:rPr>
        <w:t xml:space="preserve">Excursión al monasterio de Khor-Virap (siglos IV-XVII), que contiene una historia muy rica tanto religiosa como mundial. Está situado en el valle de Ararat en contra de la bíblica montaña Ararat, donde paró el arca de Noé. La importancia es que está conectado con Gregorio El Iluminador, que introdujo el cristianismo en Armenia y se considera el primer Católico de Armenia. Salida hacia la ciudad de Echmiadzin. La catedral Etchmiadzin es conocida como el centro de la iglesia armenia- gregoriana, considerada una de las primeras iglesias cristianas del mundo. La leyenda cuenta que Jesucristo mismo mostró su ubicación. Construida entre los años 301 - 303 DC bajo el rey armenio Tiridates III y el primer Católico de Armenia, San Gregorio el Iluminador. Continuación hacia las Ruinas de Zvartnots (Templo de los Ángeles del cielo). El interior de la iglesia decorada con mosaicos tiene la forma de una cruz griega. Regreso a Ereván. </w:t>
      </w:r>
      <w:r w:rsidRPr="00B012BD">
        <w:rPr>
          <w:rFonts w:ascii="Avenir Next Demi Bold" w:hAnsi="Avenir Next Demi Bold" w:cs="Avenir Next Demi Bold"/>
          <w:b/>
          <w:bCs/>
          <w:color w:val="000000"/>
          <w:w w:val="90"/>
          <w:sz w:val="17"/>
          <w:szCs w:val="17"/>
          <w:lang w:val="es-ES_tradnl"/>
        </w:rPr>
        <w:t xml:space="preserve">Alojamiento. </w:t>
      </w:r>
    </w:p>
    <w:p w14:paraId="1F3778EF"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2736D3"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Día 12º (Jueves) EREVAN–GUEGHARD-GARNI– TSITSERNAKABERD–EREVAN</w:t>
      </w:r>
    </w:p>
    <w:p w14:paraId="316F19DD" w14:textId="77777777" w:rsidR="00B012BD" w:rsidRPr="00B012BD" w:rsidRDefault="00B012BD" w:rsidP="00B012BD">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B012BD">
        <w:rPr>
          <w:rFonts w:ascii="Avenir Next Demi Bold" w:hAnsi="Avenir Next Demi Bold" w:cs="Avenir Next Demi Bold"/>
          <w:b/>
          <w:bCs/>
          <w:color w:val="000000"/>
          <w:spacing w:val="2"/>
          <w:w w:val="90"/>
          <w:sz w:val="17"/>
          <w:szCs w:val="17"/>
          <w:lang w:val="es-ES_tradnl"/>
        </w:rPr>
        <w:t xml:space="preserve">Desayuno. </w:t>
      </w:r>
      <w:r w:rsidRPr="00B012BD">
        <w:rPr>
          <w:rFonts w:ascii="Avenir Next" w:hAnsi="Avenir Next" w:cs="Avenir Next"/>
          <w:color w:val="000000"/>
          <w:spacing w:val="2"/>
          <w:w w:val="90"/>
          <w:sz w:val="17"/>
          <w:szCs w:val="17"/>
          <w:lang w:val="es-ES_tradnl"/>
        </w:rPr>
        <w:t xml:space="preserve">Por la mañana salida hacia el monasterio de Geghard, parcialmente excavada en la montaña adyacente, rodeada por acantilados, incluidos por la UNESCO en la lista del Patrimonio de la Humanidad. El complejo monástico fue fundado en el siglo IV por Gregorio el Iluminador en el lugar de un manantial sagrado en el interior de una caverna. Aunque hay inscripciones que se remontan a los años 1160, la iglesia principal fue construida en 1215 . Salida hacia Garni (a 32 km), un pueblo que es famoso por su templo pagano Garni, que fue construido en el siglo I después de Cristo por el rey Tiridates I de Armenia y probablemente fue dedicado al dios helenístico Mitra. Vistamos el monumento llamado Tsitsernakaberd, dedicado a víctimas del genocidio armenio. En 1995, un pequeño museo circular subterráneo fue abierto junto al monumento, donde se puede apreciar y aprender información básica de los hechos ocurridos en 1915. Cada año el día 24 de abril miles de personas se juntan aquí para recordar las víctimas del genocidio armenio de 1915 que tuvo lugar por el gobierno turco. Regreso a Ereván. Visita del Vernissage, el mercado de rica artesanía que más bien parece un museo al aire libre. Aquí todos los sábados y domingos los hábiles artesanos presentan sus obras de plata y oro, piedra y madera, cerámica y barro, bordados, alfombras, muñecas en trajes tradicionales, distintos suvenires, pinturas y mucho más. Visita el mercado de frutas. </w:t>
      </w:r>
      <w:r w:rsidRPr="00B012BD">
        <w:rPr>
          <w:rFonts w:ascii="Avenir Next Demi Bold" w:hAnsi="Avenir Next Demi Bold" w:cs="Avenir Next Demi Bold"/>
          <w:b/>
          <w:bCs/>
          <w:color w:val="000000"/>
          <w:spacing w:val="2"/>
          <w:w w:val="90"/>
          <w:sz w:val="17"/>
          <w:szCs w:val="17"/>
          <w:lang w:val="es-ES_tradnl"/>
        </w:rPr>
        <w:t xml:space="preserve">Alojamiento. </w:t>
      </w:r>
    </w:p>
    <w:p w14:paraId="0E400BA1"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0AD8E2" w14:textId="77777777" w:rsidR="00B012BD" w:rsidRPr="00B012BD" w:rsidRDefault="00B012BD" w:rsidP="00B012B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012BD">
        <w:rPr>
          <w:rFonts w:ascii="Avenir Next" w:hAnsi="Avenir Next" w:cs="Avenir Next"/>
          <w:b/>
          <w:bCs/>
          <w:color w:val="E50000"/>
          <w:w w:val="90"/>
          <w:sz w:val="17"/>
          <w:szCs w:val="17"/>
          <w:lang w:val="es-ES_tradnl"/>
        </w:rPr>
        <w:t xml:space="preserve">Día 13º (Viernes) EREVAN </w:t>
      </w:r>
    </w:p>
    <w:p w14:paraId="1D2F3530" w14:textId="77777777" w:rsidR="00B012BD" w:rsidRPr="00B012BD" w:rsidRDefault="00B012BD" w:rsidP="00B012B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012BD">
        <w:rPr>
          <w:rFonts w:ascii="Avenir Next Demi Bold" w:hAnsi="Avenir Next Demi Bold" w:cs="Avenir Next Demi Bold"/>
          <w:b/>
          <w:bCs/>
          <w:color w:val="000000"/>
          <w:w w:val="90"/>
          <w:sz w:val="17"/>
          <w:szCs w:val="17"/>
          <w:lang w:val="es-ES_tradnl"/>
        </w:rPr>
        <w:t xml:space="preserve">Desayuno. </w:t>
      </w:r>
      <w:r w:rsidRPr="00B012BD">
        <w:rPr>
          <w:rFonts w:ascii="Avenir Next" w:hAnsi="Avenir Next" w:cs="Avenir Next"/>
          <w:color w:val="000000"/>
          <w:w w:val="90"/>
          <w:sz w:val="17"/>
          <w:szCs w:val="17"/>
          <w:lang w:val="es-ES_tradnl"/>
        </w:rPr>
        <w:t xml:space="preserve">Traslado al aeropuerto. </w:t>
      </w:r>
      <w:r w:rsidRPr="00B012BD">
        <w:rPr>
          <w:rFonts w:ascii="Avenir Next Demi Bold" w:hAnsi="Avenir Next Demi Bold" w:cs="Avenir Next Demi Bold"/>
          <w:b/>
          <w:bCs/>
          <w:color w:val="000000"/>
          <w:w w:val="90"/>
          <w:sz w:val="17"/>
          <w:szCs w:val="17"/>
          <w:lang w:val="es-ES_tradnl"/>
        </w:rPr>
        <w:t xml:space="preserve">Fin de los servicios. </w:t>
      </w:r>
    </w:p>
    <w:p w14:paraId="3718392C"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37561272"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B012BD" w:rsidRPr="00B012BD">
        <w:rPr>
          <w:rFonts w:ascii="KG Empire of Dirt" w:hAnsi="KG Empire of Dirt" w:cs="KG Empire of Dirt"/>
          <w:color w:val="CB0065"/>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511"/>
        <w:gridCol w:w="510"/>
        <w:gridCol w:w="510"/>
        <w:gridCol w:w="510"/>
        <w:gridCol w:w="511"/>
      </w:tblGrid>
      <w:tr w:rsidR="00B012BD" w:rsidRPr="00B012BD" w14:paraId="747875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0E617F"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12BD">
              <w:rPr>
                <w:rFonts w:ascii="Avenir Next" w:hAnsi="Avenir Next" w:cs="Avenir Next"/>
                <w:color w:val="000000"/>
                <w:w w:val="95"/>
                <w:sz w:val="17"/>
                <w:szCs w:val="17"/>
                <w:lang w:val="es-ES_tradnl"/>
              </w:rPr>
              <w:t>Abril</w:t>
            </w: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EBF4D48"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16</w:t>
            </w: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049EA5"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846F176"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4AA2DAF" w14:textId="77777777" w:rsidR="00B012BD" w:rsidRPr="00B012BD" w:rsidRDefault="00B012BD" w:rsidP="00B012BD">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FA7691E"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 xml:space="preserve"> </w:t>
            </w:r>
          </w:p>
        </w:tc>
      </w:tr>
      <w:tr w:rsidR="00B012BD" w:rsidRPr="00B012BD" w14:paraId="391826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C4EBAE9"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12BD">
              <w:rPr>
                <w:rFonts w:ascii="Avenir Next" w:hAnsi="Avenir Next" w:cs="Avenir Next"/>
                <w:color w:val="000000"/>
                <w:w w:val="95"/>
                <w:sz w:val="17"/>
                <w:szCs w:val="17"/>
                <w:lang w:val="es-ES_tradnl"/>
              </w:rPr>
              <w:t>Mayo</w:t>
            </w: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6560D4"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14</w:t>
            </w: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4052DF"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B81525"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2100800" w14:textId="77777777" w:rsidR="00B012BD" w:rsidRPr="00B012BD" w:rsidRDefault="00B012BD" w:rsidP="00B012BD">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0FE6DA"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 xml:space="preserve"> </w:t>
            </w:r>
          </w:p>
        </w:tc>
      </w:tr>
      <w:tr w:rsidR="00B012BD" w:rsidRPr="00B012BD" w14:paraId="65A7F1D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9BAF9D"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12BD">
              <w:rPr>
                <w:rFonts w:ascii="Avenir Next" w:hAnsi="Avenir Next" w:cs="Avenir Next"/>
                <w:color w:val="000000"/>
                <w:w w:val="95"/>
                <w:sz w:val="17"/>
                <w:szCs w:val="17"/>
                <w:lang w:val="es-ES_tradnl"/>
              </w:rPr>
              <w:t>Junio</w:t>
            </w: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5AD0ABA"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4</w:t>
            </w: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81629A"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0B09068"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A08CD1" w14:textId="77777777" w:rsidR="00B012BD" w:rsidRPr="00B012BD" w:rsidRDefault="00B012BD" w:rsidP="00B012BD">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47201F"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 xml:space="preserve"> </w:t>
            </w:r>
          </w:p>
        </w:tc>
      </w:tr>
      <w:tr w:rsidR="00B012BD" w:rsidRPr="00B012BD" w14:paraId="36FB7A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F5C83A"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12BD">
              <w:rPr>
                <w:rFonts w:ascii="Avenir Next" w:hAnsi="Avenir Next" w:cs="Avenir Next"/>
                <w:color w:val="000000"/>
                <w:w w:val="95"/>
                <w:sz w:val="17"/>
                <w:szCs w:val="17"/>
                <w:lang w:val="es-ES_tradnl"/>
              </w:rPr>
              <w:t>Julio</w:t>
            </w: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E0F5454"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2</w:t>
            </w: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22ECB6"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30</w:t>
            </w: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DFE5EB"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B84667A" w14:textId="77777777" w:rsidR="00B012BD" w:rsidRPr="00B012BD" w:rsidRDefault="00B012BD" w:rsidP="00B012BD">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15C24C5"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 xml:space="preserve"> </w:t>
            </w:r>
          </w:p>
        </w:tc>
      </w:tr>
      <w:tr w:rsidR="00B012BD" w:rsidRPr="00B012BD" w14:paraId="031244E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88CC2AF"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12BD">
              <w:rPr>
                <w:rFonts w:ascii="Avenir Next" w:hAnsi="Avenir Next" w:cs="Avenir Next"/>
                <w:color w:val="000000"/>
                <w:w w:val="95"/>
                <w:sz w:val="17"/>
                <w:szCs w:val="17"/>
                <w:lang w:val="es-ES_tradnl"/>
              </w:rPr>
              <w:t>Agosto</w:t>
            </w: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B159594"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27</w:t>
            </w: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6183F16"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38ED41"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1F2D4A6" w14:textId="77777777" w:rsidR="00B012BD" w:rsidRPr="00B012BD" w:rsidRDefault="00B012BD" w:rsidP="00B012BD">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BD4857F"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 xml:space="preserve"> </w:t>
            </w:r>
          </w:p>
        </w:tc>
      </w:tr>
      <w:tr w:rsidR="00B012BD" w:rsidRPr="00B012BD" w14:paraId="5F90A8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E98A95"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12BD">
              <w:rPr>
                <w:rFonts w:ascii="Avenir Next" w:hAnsi="Avenir Next" w:cs="Avenir Next"/>
                <w:color w:val="000000"/>
                <w:w w:val="95"/>
                <w:sz w:val="17"/>
                <w:szCs w:val="17"/>
                <w:lang w:val="es-ES_tradnl"/>
              </w:rPr>
              <w:t>Septiembre</w:t>
            </w: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0767955"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24</w:t>
            </w: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197E62"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123A89"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B5C77CD" w14:textId="77777777" w:rsidR="00B012BD" w:rsidRPr="00B012BD" w:rsidRDefault="00B012BD" w:rsidP="00B012BD">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56CF21A"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 xml:space="preserve"> </w:t>
            </w:r>
          </w:p>
        </w:tc>
      </w:tr>
      <w:tr w:rsidR="00B012BD" w:rsidRPr="00B012BD" w14:paraId="25CF7C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B98A8BE" w14:textId="77777777" w:rsidR="00B012BD" w:rsidRPr="00B012BD" w:rsidRDefault="00B012BD" w:rsidP="00B012B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012BD">
              <w:rPr>
                <w:rFonts w:ascii="Avenir Next" w:hAnsi="Avenir Next" w:cs="Avenir Next"/>
                <w:color w:val="000000"/>
                <w:w w:val="95"/>
                <w:sz w:val="17"/>
                <w:szCs w:val="17"/>
                <w:lang w:val="es-ES_tradnl"/>
              </w:rPr>
              <w:lastRenderedPageBreak/>
              <w:t>Octubre</w:t>
            </w: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8E6581"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15</w:t>
            </w: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D8CF99"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FA0C9DE" w14:textId="77777777" w:rsidR="00B012BD" w:rsidRPr="00B012BD" w:rsidRDefault="00B012BD" w:rsidP="00B012BD">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66D26B6" w14:textId="77777777" w:rsidR="00B012BD" w:rsidRPr="00B012BD" w:rsidRDefault="00B012BD" w:rsidP="00B012BD">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72DE85" w14:textId="77777777" w:rsidR="00B012BD" w:rsidRPr="00B012BD" w:rsidRDefault="00B012BD" w:rsidP="00B012B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012BD">
              <w:rPr>
                <w:rFonts w:ascii="Avenir Next" w:hAnsi="Avenir Next" w:cs="Avenir Next"/>
                <w:color w:val="000000"/>
                <w:sz w:val="17"/>
                <w:szCs w:val="17"/>
                <w:lang w:val="es-ES_tradnl"/>
              </w:rPr>
              <w:t xml:space="preserve"> </w:t>
            </w:r>
          </w:p>
        </w:tc>
      </w:tr>
    </w:tbl>
    <w:p w14:paraId="23E10DC3" w14:textId="77777777" w:rsidR="00EE5CAB" w:rsidRPr="00104C00" w:rsidRDefault="00EE5CAB"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0BD9BF9E"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3B98D8B4" w14:textId="77777777" w:rsidR="008C2DC0" w:rsidRPr="00104C00" w:rsidRDefault="008C2DC0" w:rsidP="00CB7923">
      <w:pPr>
        <w:pStyle w:val="cabecerahotelespreciosHoteles-Incluye"/>
        <w:rPr>
          <w:color w:val="CB0065"/>
        </w:rPr>
      </w:pPr>
      <w:r w:rsidRPr="00104C00">
        <w:rPr>
          <w:color w:val="CB0065"/>
        </w:rPr>
        <w:t>Incluye</w:t>
      </w:r>
    </w:p>
    <w:p w14:paraId="71BE5617" w14:textId="77777777" w:rsidR="00B012BD" w:rsidRPr="00B012BD" w:rsidRDefault="00B012BD" w:rsidP="00B012BD">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B012BD">
        <w:rPr>
          <w:rFonts w:ascii="Avenir Next" w:hAnsi="Avenir Next" w:cs="Avenir Next"/>
          <w:color w:val="000000"/>
          <w:w w:val="90"/>
          <w:sz w:val="17"/>
          <w:szCs w:val="17"/>
          <w:lang w:val="es-ES_tradnl"/>
        </w:rPr>
        <w:t>•</w:t>
      </w:r>
      <w:r w:rsidRPr="00B012BD">
        <w:rPr>
          <w:rFonts w:ascii="Avenir Next" w:hAnsi="Avenir Next" w:cs="Avenir Next"/>
          <w:color w:val="000000"/>
          <w:w w:val="90"/>
          <w:sz w:val="17"/>
          <w:szCs w:val="17"/>
          <w:lang w:val="es-ES_tradnl"/>
        </w:rPr>
        <w:tab/>
        <w:t xml:space="preserve">Coche, Minibús, bus, </w:t>
      </w:r>
      <w:r w:rsidRPr="00B012BD">
        <w:rPr>
          <w:rFonts w:ascii="Avenir Next" w:hAnsi="Avenir Next" w:cs="Avenir Next"/>
          <w:color w:val="000000"/>
          <w:w w:val="90"/>
          <w:sz w:val="17"/>
          <w:szCs w:val="17"/>
          <w:lang w:val="es-ES_tradnl"/>
        </w:rPr>
        <w:br/>
        <w:t>(de acuerdo al número de participantes).</w:t>
      </w:r>
    </w:p>
    <w:p w14:paraId="2DF9B55B" w14:textId="77777777" w:rsidR="00B012BD" w:rsidRPr="00B012BD" w:rsidRDefault="00B012BD" w:rsidP="00B012BD">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B012BD">
        <w:rPr>
          <w:rFonts w:ascii="Avenir Next" w:hAnsi="Avenir Next" w:cs="Avenir Next"/>
          <w:color w:val="000000"/>
          <w:w w:val="90"/>
          <w:sz w:val="17"/>
          <w:szCs w:val="17"/>
          <w:lang w:val="es-ES_tradnl"/>
        </w:rPr>
        <w:t>•</w:t>
      </w:r>
      <w:r w:rsidRPr="00B012BD">
        <w:rPr>
          <w:rFonts w:ascii="Avenir Next" w:hAnsi="Avenir Next" w:cs="Avenir Next"/>
          <w:color w:val="000000"/>
          <w:w w:val="90"/>
          <w:sz w:val="17"/>
          <w:szCs w:val="17"/>
          <w:lang w:val="es-ES_tradnl"/>
        </w:rPr>
        <w:tab/>
        <w:t>Guía habla español.</w:t>
      </w:r>
    </w:p>
    <w:p w14:paraId="5FAF276B" w14:textId="77777777" w:rsidR="00B012BD" w:rsidRPr="00B012BD" w:rsidRDefault="00B012BD" w:rsidP="00B012BD">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B012BD">
        <w:rPr>
          <w:rFonts w:ascii="Avenir Next" w:hAnsi="Avenir Next" w:cs="Avenir Next"/>
          <w:color w:val="000000"/>
          <w:w w:val="90"/>
          <w:sz w:val="17"/>
          <w:szCs w:val="17"/>
          <w:lang w:val="es-ES_tradnl"/>
        </w:rPr>
        <w:t>•</w:t>
      </w:r>
      <w:r w:rsidRPr="00B012BD">
        <w:rPr>
          <w:rFonts w:ascii="Avenir Next" w:hAnsi="Avenir Next" w:cs="Avenir Next"/>
          <w:color w:val="000000"/>
          <w:w w:val="90"/>
          <w:sz w:val="17"/>
          <w:szCs w:val="17"/>
          <w:lang w:val="es-ES_tradnl"/>
        </w:rPr>
        <w:tab/>
        <w:t xml:space="preserve">Desayuno diario. </w:t>
      </w:r>
    </w:p>
    <w:p w14:paraId="5D881906" w14:textId="77777777" w:rsidR="00B012BD" w:rsidRPr="00B012BD" w:rsidRDefault="00B012BD" w:rsidP="00B012BD">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B012BD">
        <w:rPr>
          <w:rFonts w:ascii="Avenir Next" w:hAnsi="Avenir Next" w:cs="Avenir Next"/>
          <w:color w:val="000000"/>
          <w:w w:val="90"/>
          <w:sz w:val="17"/>
          <w:szCs w:val="17"/>
          <w:lang w:val="es-ES_tradnl"/>
        </w:rPr>
        <w:t>•</w:t>
      </w:r>
      <w:r w:rsidRPr="00B012BD">
        <w:rPr>
          <w:rFonts w:ascii="Avenir Next" w:hAnsi="Avenir Next" w:cs="Avenir Next"/>
          <w:color w:val="000000"/>
          <w:w w:val="90"/>
          <w:sz w:val="17"/>
          <w:szCs w:val="17"/>
          <w:lang w:val="es-ES_tradnl"/>
        </w:rPr>
        <w:tab/>
        <w:t>2 almuerzos. 1 cena.</w:t>
      </w:r>
    </w:p>
    <w:p w14:paraId="4934DD43" w14:textId="77777777" w:rsidR="00B012BD" w:rsidRPr="00B012BD" w:rsidRDefault="00B012BD" w:rsidP="00B012BD">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B012BD">
        <w:rPr>
          <w:rFonts w:ascii="Avenir Next" w:hAnsi="Avenir Next" w:cs="Avenir Next"/>
          <w:color w:val="000000"/>
          <w:w w:val="90"/>
          <w:sz w:val="17"/>
          <w:szCs w:val="17"/>
          <w:lang w:val="es-ES_tradnl"/>
        </w:rPr>
        <w:t>•</w:t>
      </w:r>
      <w:r w:rsidRPr="00B012BD">
        <w:rPr>
          <w:rFonts w:ascii="Avenir Next" w:hAnsi="Avenir Next" w:cs="Avenir Next"/>
          <w:color w:val="000000"/>
          <w:w w:val="90"/>
          <w:sz w:val="17"/>
          <w:szCs w:val="17"/>
          <w:lang w:val="es-ES_tradnl"/>
        </w:rPr>
        <w:tab/>
        <w:t>Entradas a los museos según itinerario.</w:t>
      </w:r>
    </w:p>
    <w:p w14:paraId="0C192444" w14:textId="77777777" w:rsidR="00B82689" w:rsidRPr="00104C00"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3B90FEC6"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64"/>
        <w:gridCol w:w="1360"/>
        <w:gridCol w:w="1248"/>
      </w:tblGrid>
      <w:tr w:rsidR="00B012BD" w:rsidRPr="00B012BD" w14:paraId="499376B9" w14:textId="77777777">
        <w:trPr>
          <w:trHeight w:val="60"/>
          <w:tblHeader/>
        </w:trPr>
        <w:tc>
          <w:tcPr>
            <w:tcW w:w="96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48AC301" w14:textId="77777777" w:rsidR="00B012BD" w:rsidRPr="00B012BD" w:rsidRDefault="00B012BD" w:rsidP="00B012B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012BD">
              <w:rPr>
                <w:rFonts w:ascii="Avenir Next Demi Bold" w:hAnsi="Avenir Next Demi Bold" w:cs="Avenir Next Demi Bold"/>
                <w:b/>
                <w:bCs/>
                <w:color w:val="000000"/>
                <w:w w:val="80"/>
                <w:sz w:val="17"/>
                <w:szCs w:val="17"/>
                <w:lang w:val="es-ES_tradnl"/>
              </w:rPr>
              <w:t>Ciudad</w:t>
            </w:r>
          </w:p>
        </w:tc>
        <w:tc>
          <w:tcPr>
            <w:tcW w:w="136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A67C55F" w14:textId="77777777" w:rsidR="00B012BD" w:rsidRPr="00B012BD" w:rsidRDefault="00B012BD" w:rsidP="00B012B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012BD">
              <w:rPr>
                <w:rFonts w:ascii="Avenir Next Demi Bold" w:hAnsi="Avenir Next Demi Bold" w:cs="Avenir Next Demi Bold"/>
                <w:b/>
                <w:bCs/>
                <w:color w:val="000000"/>
                <w:w w:val="80"/>
                <w:sz w:val="17"/>
                <w:szCs w:val="17"/>
                <w:lang w:val="es-ES_tradnl"/>
              </w:rPr>
              <w:t>Cat. 3/4*</w:t>
            </w:r>
          </w:p>
        </w:tc>
        <w:tc>
          <w:tcPr>
            <w:tcW w:w="124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A0B9658" w14:textId="77777777" w:rsidR="00B012BD" w:rsidRPr="00B012BD" w:rsidRDefault="00B012BD" w:rsidP="00B012B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012BD">
              <w:rPr>
                <w:rFonts w:ascii="Avenir Next Demi Bold" w:hAnsi="Avenir Next Demi Bold" w:cs="Avenir Next Demi Bold"/>
                <w:b/>
                <w:bCs/>
                <w:color w:val="000000"/>
                <w:w w:val="80"/>
                <w:sz w:val="17"/>
                <w:szCs w:val="17"/>
                <w:lang w:val="es-ES_tradnl"/>
              </w:rPr>
              <w:t>Cat. 4*</w:t>
            </w:r>
          </w:p>
        </w:tc>
      </w:tr>
      <w:tr w:rsidR="00B012BD" w:rsidRPr="00B012BD" w14:paraId="6F8AA78F"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3" w:type="dxa"/>
              <w:right w:w="0" w:type="dxa"/>
            </w:tcMar>
          </w:tcPr>
          <w:p w14:paraId="393E7F5C"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Bakú</w:t>
            </w:r>
          </w:p>
        </w:tc>
        <w:tc>
          <w:tcPr>
            <w:tcW w:w="1360"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2DA8B255"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City Park</w:t>
            </w:r>
          </w:p>
        </w:tc>
        <w:tc>
          <w:tcPr>
            <w:tcW w:w="1248"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0" w:type="dxa"/>
            </w:tcMar>
          </w:tcPr>
          <w:p w14:paraId="3BCE2C6A"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City Park</w:t>
            </w:r>
          </w:p>
        </w:tc>
      </w:tr>
      <w:tr w:rsidR="00B012BD" w:rsidRPr="00B012BD" w14:paraId="2030FF7D"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3" w:type="dxa"/>
              <w:right w:w="0" w:type="dxa"/>
            </w:tcMar>
          </w:tcPr>
          <w:p w14:paraId="354B1CF9"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Sheki</w:t>
            </w:r>
          </w:p>
        </w:tc>
        <w:tc>
          <w:tcPr>
            <w:tcW w:w="1360"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1DA35865"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Macara Sheki</w:t>
            </w:r>
          </w:p>
        </w:tc>
        <w:tc>
          <w:tcPr>
            <w:tcW w:w="1248"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0" w:type="dxa"/>
            </w:tcMar>
          </w:tcPr>
          <w:p w14:paraId="1E82EFAA"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Macara Sheki</w:t>
            </w:r>
          </w:p>
        </w:tc>
      </w:tr>
      <w:tr w:rsidR="00B012BD" w:rsidRPr="00B012BD" w14:paraId="22A539FF"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3" w:type="dxa"/>
              <w:right w:w="0" w:type="dxa"/>
            </w:tcMar>
          </w:tcPr>
          <w:p w14:paraId="12C610C4"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Tiblisi</w:t>
            </w:r>
          </w:p>
        </w:tc>
        <w:tc>
          <w:tcPr>
            <w:tcW w:w="1360"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537DE513"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KMM</w:t>
            </w:r>
          </w:p>
        </w:tc>
        <w:tc>
          <w:tcPr>
            <w:tcW w:w="1248"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0" w:type="dxa"/>
            </w:tcMar>
          </w:tcPr>
          <w:p w14:paraId="1FC9FABF"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Tuta</w:t>
            </w:r>
          </w:p>
        </w:tc>
      </w:tr>
      <w:tr w:rsidR="00B012BD" w:rsidRPr="00B012BD" w14:paraId="6A49902E"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3" w:type="dxa"/>
              <w:right w:w="0" w:type="dxa"/>
            </w:tcMar>
          </w:tcPr>
          <w:p w14:paraId="37AE9F7D"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Gudauri</w:t>
            </w:r>
          </w:p>
        </w:tc>
        <w:tc>
          <w:tcPr>
            <w:tcW w:w="1360"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41294C90"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Marco Polo</w:t>
            </w:r>
          </w:p>
        </w:tc>
        <w:tc>
          <w:tcPr>
            <w:tcW w:w="1248"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0" w:type="dxa"/>
            </w:tcMar>
          </w:tcPr>
          <w:p w14:paraId="686AF518"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Marco Polo</w:t>
            </w:r>
          </w:p>
        </w:tc>
      </w:tr>
      <w:tr w:rsidR="00B012BD" w:rsidRPr="00B012BD" w14:paraId="792B8E66"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3" w:type="dxa"/>
              <w:right w:w="0" w:type="dxa"/>
            </w:tcMar>
          </w:tcPr>
          <w:p w14:paraId="232D1538"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Erevan</w:t>
            </w:r>
          </w:p>
        </w:tc>
        <w:tc>
          <w:tcPr>
            <w:tcW w:w="1360"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1393DD63"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Ani Central Inn</w:t>
            </w:r>
          </w:p>
        </w:tc>
        <w:tc>
          <w:tcPr>
            <w:tcW w:w="1248"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0" w:type="dxa"/>
            </w:tcMar>
          </w:tcPr>
          <w:p w14:paraId="2AA0E2DA" w14:textId="77777777" w:rsidR="00B012BD" w:rsidRPr="00B012BD" w:rsidRDefault="00B012BD" w:rsidP="00B012B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012BD">
              <w:rPr>
                <w:rFonts w:ascii="Avenir Next" w:hAnsi="Avenir Next" w:cs="Avenir Next"/>
                <w:color w:val="000000"/>
                <w:w w:val="80"/>
                <w:sz w:val="17"/>
                <w:szCs w:val="17"/>
                <w:lang w:val="es-ES_tradnl"/>
              </w:rPr>
              <w:t xml:space="preserve">Ani Plaza / </w:t>
            </w:r>
            <w:r w:rsidRPr="00B012BD">
              <w:rPr>
                <w:rFonts w:ascii="Avenir Next" w:hAnsi="Avenir Next" w:cs="Avenir Next"/>
                <w:color w:val="000000"/>
                <w:w w:val="80"/>
                <w:sz w:val="17"/>
                <w:szCs w:val="17"/>
                <w:lang w:val="es-ES_tradnl"/>
              </w:rPr>
              <w:br/>
              <w:t>Opera Suite</w:t>
            </w:r>
          </w:p>
        </w:tc>
      </w:tr>
    </w:tbl>
    <w:p w14:paraId="1702CAA8"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1984"/>
        <w:gridCol w:w="567"/>
        <w:gridCol w:w="227"/>
        <w:gridCol w:w="567"/>
        <w:gridCol w:w="227"/>
      </w:tblGrid>
      <w:tr w:rsidR="00B012BD" w:rsidRPr="00B012BD" w14:paraId="6C83D1C2" w14:textId="77777777">
        <w:trPr>
          <w:trHeight w:val="396"/>
        </w:trPr>
        <w:tc>
          <w:tcPr>
            <w:tcW w:w="3572"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61253C36" w14:textId="77777777" w:rsidR="00B012BD" w:rsidRPr="00B012BD" w:rsidRDefault="00B012BD" w:rsidP="00B012BD">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B012BD">
              <w:rPr>
                <w:rFonts w:ascii="KG Empire of Dirt" w:hAnsi="KG Empire of Dirt" w:cs="KG Empire of Dirt"/>
                <w:color w:val="CB0065"/>
                <w:spacing w:val="-6"/>
                <w:position w:val="3"/>
                <w:sz w:val="30"/>
                <w:szCs w:val="30"/>
                <w:lang w:val="es-ES_tradnl"/>
              </w:rPr>
              <w:t xml:space="preserve">Precios por persona U$A </w:t>
            </w:r>
            <w:r w:rsidRPr="00B012BD">
              <w:rPr>
                <w:rFonts w:ascii="KG Empire of Dirt" w:hAnsi="KG Empire of Dirt" w:cs="KG Empire of Dirt"/>
                <w:color w:val="CB0065"/>
                <w:spacing w:val="-6"/>
                <w:position w:val="3"/>
                <w:sz w:val="30"/>
                <w:szCs w:val="30"/>
                <w:lang w:val="es-ES_tradnl"/>
              </w:rPr>
              <w:br/>
            </w:r>
            <w:r w:rsidRPr="00B012BD">
              <w:rPr>
                <w:rFonts w:ascii="KG Empire of Dirt" w:hAnsi="KG Empire of Dirt" w:cs="KG Empire of Dirt"/>
                <w:color w:val="CB0065"/>
                <w:spacing w:val="-5"/>
                <w:position w:val="3"/>
                <w:sz w:val="26"/>
                <w:szCs w:val="26"/>
                <w:lang w:val="es-ES_tradnl"/>
              </w:rPr>
              <w:t>(mínimo 2 personas)</w:t>
            </w:r>
          </w:p>
        </w:tc>
      </w:tr>
      <w:tr w:rsidR="00B012BD" w:rsidRPr="00B012BD" w14:paraId="4A00F0E4" w14:textId="77777777">
        <w:trPr>
          <w:trHeight w:hRule="exact" w:val="60"/>
        </w:trPr>
        <w:tc>
          <w:tcPr>
            <w:tcW w:w="1984"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8130022" w14:textId="77777777" w:rsidR="00B012BD" w:rsidRPr="00B012BD" w:rsidRDefault="00B012BD" w:rsidP="00B012BD">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BF8C72F" w14:textId="77777777" w:rsidR="00B012BD" w:rsidRPr="00B012BD" w:rsidRDefault="00B012BD" w:rsidP="00B012BD">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1FE1DB6" w14:textId="77777777" w:rsidR="00B012BD" w:rsidRPr="00B012BD" w:rsidRDefault="00B012BD" w:rsidP="00B012BD">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0CC6751C" w14:textId="77777777" w:rsidR="00B012BD" w:rsidRPr="00B012BD" w:rsidRDefault="00B012BD" w:rsidP="00B012BD">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34876A2C" w14:textId="77777777" w:rsidR="00B012BD" w:rsidRPr="00B012BD" w:rsidRDefault="00B012BD" w:rsidP="00B012BD">
            <w:pPr>
              <w:autoSpaceDE w:val="0"/>
              <w:autoSpaceDN w:val="0"/>
              <w:adjustRightInd w:val="0"/>
              <w:rPr>
                <w:rFonts w:ascii="KG Empire of Dirt" w:hAnsi="KG Empire of Dirt"/>
                <w:lang w:val="es-ES_tradnl"/>
              </w:rPr>
            </w:pPr>
          </w:p>
        </w:tc>
      </w:tr>
      <w:tr w:rsidR="00B012BD" w:rsidRPr="00B012BD" w14:paraId="4F06ADBA" w14:textId="77777777">
        <w:trPr>
          <w:trHeight w:val="60"/>
        </w:trPr>
        <w:tc>
          <w:tcPr>
            <w:tcW w:w="1984" w:type="dxa"/>
            <w:tcBorders>
              <w:top w:val="single" w:sz="6" w:space="0" w:color="E00019"/>
              <w:left w:val="single" w:sz="6" w:space="0" w:color="000000"/>
              <w:bottom w:val="single" w:sz="6" w:space="0" w:color="E00019"/>
              <w:right w:val="single" w:sz="6" w:space="0" w:color="3F3F3F"/>
            </w:tcBorders>
            <w:tcMar>
              <w:top w:w="28" w:type="dxa"/>
              <w:left w:w="0" w:type="dxa"/>
              <w:bottom w:w="28" w:type="dxa"/>
              <w:right w:w="0" w:type="dxa"/>
            </w:tcMar>
            <w:vAlign w:val="bottom"/>
          </w:tcPr>
          <w:p w14:paraId="21264065" w14:textId="77777777" w:rsidR="00B012BD" w:rsidRPr="00B012BD" w:rsidRDefault="00B012BD" w:rsidP="00B012BD">
            <w:pPr>
              <w:autoSpaceDE w:val="0"/>
              <w:autoSpaceDN w:val="0"/>
              <w:adjustRightInd w:val="0"/>
              <w:rPr>
                <w:rFonts w:ascii="KG Empire of Dirt" w:hAnsi="KG Empire of Dirt"/>
                <w:lang w:val="es-ES_tradnl"/>
              </w:rPr>
            </w:pPr>
          </w:p>
        </w:tc>
        <w:tc>
          <w:tcPr>
            <w:tcW w:w="794" w:type="dxa"/>
            <w:gridSpan w:val="2"/>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center"/>
          </w:tcPr>
          <w:p w14:paraId="53813184" w14:textId="77777777" w:rsidR="00B012BD" w:rsidRPr="00B012BD" w:rsidRDefault="00B012BD" w:rsidP="00B012B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012BD">
              <w:rPr>
                <w:rFonts w:ascii="Avenir Next Demi Bold" w:hAnsi="Avenir Next Demi Bold" w:cs="Avenir Next Demi Bold"/>
                <w:b/>
                <w:bCs/>
                <w:color w:val="000000"/>
                <w:w w:val="80"/>
                <w:sz w:val="17"/>
                <w:szCs w:val="17"/>
                <w:lang w:val="es-ES_tradnl"/>
              </w:rPr>
              <w:t>Cat. 3/4*</w:t>
            </w:r>
          </w:p>
        </w:tc>
        <w:tc>
          <w:tcPr>
            <w:tcW w:w="794" w:type="dxa"/>
            <w:gridSpan w:val="2"/>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center"/>
          </w:tcPr>
          <w:p w14:paraId="1E557217" w14:textId="77777777" w:rsidR="00B012BD" w:rsidRPr="00B012BD" w:rsidRDefault="00B012BD" w:rsidP="00B012B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012BD">
              <w:rPr>
                <w:rFonts w:ascii="Avenir Next Demi Bold" w:hAnsi="Avenir Next Demi Bold" w:cs="Avenir Next Demi Bold"/>
                <w:b/>
                <w:bCs/>
                <w:color w:val="000000"/>
                <w:w w:val="80"/>
                <w:sz w:val="17"/>
                <w:szCs w:val="17"/>
                <w:lang w:val="es-ES_tradnl"/>
              </w:rPr>
              <w:t>Cat. 4*</w:t>
            </w:r>
          </w:p>
        </w:tc>
      </w:tr>
      <w:tr w:rsidR="00B012BD" w:rsidRPr="00B012BD" w14:paraId="0354A1C1" w14:textId="77777777">
        <w:trPr>
          <w:trHeight w:val="60"/>
        </w:trPr>
        <w:tc>
          <w:tcPr>
            <w:tcW w:w="1984"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4E439C73" w14:textId="77777777" w:rsidR="00B012BD" w:rsidRPr="00B012BD" w:rsidRDefault="00B012BD" w:rsidP="00B012B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012BD">
              <w:rPr>
                <w:rFonts w:ascii="Avenir Next" w:hAnsi="Avenir Next" w:cs="Avenir Next"/>
                <w:color w:val="000000"/>
                <w:w w:val="90"/>
                <w:sz w:val="17"/>
                <w:szCs w:val="17"/>
                <w:lang w:val="es-ES_tradnl"/>
              </w:rPr>
              <w:t>En habitación doble</w:t>
            </w:r>
          </w:p>
        </w:tc>
        <w:tc>
          <w:tcPr>
            <w:tcW w:w="567"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2D5C67D" w14:textId="0D4C36D0" w:rsidR="00B012BD" w:rsidRPr="00B012BD" w:rsidRDefault="00B012BD" w:rsidP="00B012B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012BD">
              <w:rPr>
                <w:rFonts w:ascii="Avenir Next" w:hAnsi="Avenir Next" w:cs="Avenir Next"/>
                <w:color w:val="000000"/>
                <w:w w:val="90"/>
                <w:sz w:val="18"/>
                <w:szCs w:val="18"/>
                <w:lang w:val="es-ES_tradnl"/>
              </w:rPr>
              <w:t>3.</w:t>
            </w:r>
            <w:r w:rsidR="006428C5">
              <w:rPr>
                <w:rFonts w:ascii="Avenir Next" w:hAnsi="Avenir Next" w:cs="Avenir Next"/>
                <w:color w:val="000000"/>
                <w:w w:val="90"/>
                <w:sz w:val="18"/>
                <w:szCs w:val="18"/>
                <w:lang w:val="es-ES_tradnl"/>
              </w:rPr>
              <w:t>4</w:t>
            </w:r>
            <w:r w:rsidRPr="00B012BD">
              <w:rPr>
                <w:rFonts w:ascii="Avenir Next" w:hAnsi="Avenir Next" w:cs="Avenir Next"/>
                <w:color w:val="00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E2C73AA" w14:textId="77777777" w:rsidR="00B012BD" w:rsidRPr="00B012BD" w:rsidRDefault="00B012BD" w:rsidP="00B012B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012BD">
              <w:rPr>
                <w:rFonts w:ascii="Avenir Next" w:hAnsi="Avenir Next" w:cs="Avenir Next"/>
                <w:color w:val="000000"/>
                <w:w w:val="90"/>
                <w:sz w:val="16"/>
                <w:szCs w:val="16"/>
                <w:lang w:val="es-ES_tradnl"/>
              </w:rPr>
              <w:t>$</w:t>
            </w:r>
          </w:p>
        </w:tc>
        <w:tc>
          <w:tcPr>
            <w:tcW w:w="567"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A5E1AD2" w14:textId="7BC6FA8F" w:rsidR="00B012BD" w:rsidRPr="00B012BD" w:rsidRDefault="00B012BD" w:rsidP="00B012B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012BD">
              <w:rPr>
                <w:rFonts w:ascii="Avenir Next" w:hAnsi="Avenir Next" w:cs="Avenir Next"/>
                <w:color w:val="000000"/>
                <w:w w:val="90"/>
                <w:sz w:val="18"/>
                <w:szCs w:val="18"/>
                <w:lang w:val="es-ES_tradnl"/>
              </w:rPr>
              <w:t>3.</w:t>
            </w:r>
            <w:r w:rsidR="006428C5">
              <w:rPr>
                <w:rFonts w:ascii="Avenir Next" w:hAnsi="Avenir Next" w:cs="Avenir Next"/>
                <w:color w:val="000000"/>
                <w:w w:val="90"/>
                <w:sz w:val="18"/>
                <w:szCs w:val="18"/>
                <w:lang w:val="es-ES_tradnl"/>
              </w:rPr>
              <w:t>7</w:t>
            </w:r>
            <w:r w:rsidRPr="00B012BD">
              <w:rPr>
                <w:rFonts w:ascii="Avenir Next" w:hAnsi="Avenir Next" w:cs="Avenir Next"/>
                <w:color w:val="000000"/>
                <w:w w:val="90"/>
                <w:sz w:val="18"/>
                <w:szCs w:val="18"/>
                <w:lang w:val="es-ES_tradnl"/>
              </w:rPr>
              <w:t>45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737D0DF" w14:textId="77777777" w:rsidR="00B012BD" w:rsidRPr="00B012BD" w:rsidRDefault="00B012BD" w:rsidP="00B012B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012BD">
              <w:rPr>
                <w:rFonts w:ascii="Avenir Next" w:hAnsi="Avenir Next" w:cs="Avenir Next"/>
                <w:color w:val="000000"/>
                <w:w w:val="90"/>
                <w:sz w:val="16"/>
                <w:szCs w:val="16"/>
                <w:lang w:val="es-ES_tradnl"/>
              </w:rPr>
              <w:t>$</w:t>
            </w:r>
          </w:p>
        </w:tc>
      </w:tr>
      <w:tr w:rsidR="00B012BD" w:rsidRPr="00B012BD" w14:paraId="488B3672" w14:textId="77777777">
        <w:trPr>
          <w:trHeight w:val="60"/>
        </w:trPr>
        <w:tc>
          <w:tcPr>
            <w:tcW w:w="1984"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0CE1911" w14:textId="77777777" w:rsidR="00B012BD" w:rsidRPr="00B012BD" w:rsidRDefault="00B012BD" w:rsidP="00B012B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012BD">
              <w:rPr>
                <w:rFonts w:ascii="Avenir Next" w:hAnsi="Avenir Next" w:cs="Avenir Next"/>
                <w:color w:val="000000"/>
                <w:w w:val="90"/>
                <w:sz w:val="17"/>
                <w:szCs w:val="17"/>
                <w:lang w:val="es-ES_tradnl"/>
              </w:rPr>
              <w:t>Supl. habitación single</w:t>
            </w:r>
          </w:p>
        </w:tc>
        <w:tc>
          <w:tcPr>
            <w:tcW w:w="567"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DA4849B" w14:textId="77777777" w:rsidR="00B012BD" w:rsidRPr="00B012BD" w:rsidRDefault="00B012BD" w:rsidP="00B012B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012BD">
              <w:rPr>
                <w:rFonts w:ascii="Avenir Next" w:hAnsi="Avenir Next" w:cs="Avenir Next"/>
                <w:color w:val="000000"/>
                <w:w w:val="90"/>
                <w:sz w:val="18"/>
                <w:szCs w:val="18"/>
                <w:lang w:val="es-ES_tradnl"/>
              </w:rPr>
              <w:t>670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B802094" w14:textId="77777777" w:rsidR="00B012BD" w:rsidRPr="00B012BD" w:rsidRDefault="00B012BD" w:rsidP="00B012B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012BD">
              <w:rPr>
                <w:rFonts w:ascii="Avenir Next" w:hAnsi="Avenir Next" w:cs="Avenir Next"/>
                <w:color w:val="000000"/>
                <w:w w:val="90"/>
                <w:sz w:val="16"/>
                <w:szCs w:val="16"/>
                <w:lang w:val="es-ES_tradnl"/>
              </w:rPr>
              <w:t>$</w:t>
            </w:r>
          </w:p>
        </w:tc>
        <w:tc>
          <w:tcPr>
            <w:tcW w:w="567"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D6E8151" w14:textId="77777777" w:rsidR="00B012BD" w:rsidRPr="00B012BD" w:rsidRDefault="00B012BD" w:rsidP="00B012B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012BD">
              <w:rPr>
                <w:rFonts w:ascii="Avenir Next" w:hAnsi="Avenir Next" w:cs="Avenir Next"/>
                <w:color w:val="000000"/>
                <w:w w:val="90"/>
                <w:sz w:val="18"/>
                <w:szCs w:val="18"/>
                <w:lang w:val="es-ES_tradnl"/>
              </w:rPr>
              <w:t>855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363D911" w14:textId="77777777" w:rsidR="00B012BD" w:rsidRPr="00B012BD" w:rsidRDefault="00B012BD" w:rsidP="00B012B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012BD">
              <w:rPr>
                <w:rFonts w:ascii="Avenir Next" w:hAnsi="Avenir Next" w:cs="Avenir Next"/>
                <w:color w:val="000000"/>
                <w:w w:val="90"/>
                <w:sz w:val="16"/>
                <w:szCs w:val="16"/>
                <w:lang w:val="es-ES_tradnl"/>
              </w:rPr>
              <w:t>$</w:t>
            </w:r>
          </w:p>
        </w:tc>
      </w:tr>
    </w:tbl>
    <w:p w14:paraId="1FB48204" w14:textId="77777777" w:rsidR="00721AE9" w:rsidRPr="00104C00" w:rsidRDefault="00721AE9" w:rsidP="00CB7923">
      <w:pPr>
        <w:pStyle w:val="cabecerahotelespreciosHoteles-Incluye"/>
        <w:tabs>
          <w:tab w:val="clear" w:pos="1389"/>
          <w:tab w:val="left" w:pos="6140"/>
        </w:tabs>
        <w:rPr>
          <w:color w:val="CB0065"/>
        </w:rPr>
      </w:pPr>
    </w:p>
    <w:p w14:paraId="6AEC9BA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21D665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CEAC788" w14:textId="77777777" w:rsidR="005E4045" w:rsidRDefault="005E4045" w:rsidP="00CB7923">
      <w:pPr>
        <w:pStyle w:val="cabecerahotelespreciosHoteles-Incluye"/>
        <w:tabs>
          <w:tab w:val="clear" w:pos="1389"/>
          <w:tab w:val="left" w:pos="6140"/>
        </w:tabs>
        <w:rPr>
          <w:color w:val="F20700"/>
          <w:spacing w:val="-6"/>
          <w:position w:val="-2"/>
        </w:rPr>
      </w:pPr>
    </w:p>
    <w:p w14:paraId="25F5764A" w14:textId="77777777" w:rsidR="005E4045" w:rsidRDefault="005E4045" w:rsidP="00CB7923">
      <w:pPr>
        <w:pStyle w:val="cabecerahotelespreciosHoteles-Incluye"/>
        <w:tabs>
          <w:tab w:val="clear" w:pos="1389"/>
          <w:tab w:val="left" w:pos="6140"/>
        </w:tabs>
        <w:rPr>
          <w:color w:val="F20700"/>
          <w:spacing w:val="-6"/>
          <w:position w:val="-2"/>
        </w:rPr>
      </w:pPr>
    </w:p>
    <w:p w14:paraId="54C7AC1B" w14:textId="77777777" w:rsidR="005E4045" w:rsidRDefault="005E4045" w:rsidP="00CB7923">
      <w:pPr>
        <w:pStyle w:val="cabecerahotelespreciosHoteles-Incluye"/>
        <w:tabs>
          <w:tab w:val="clear" w:pos="1389"/>
          <w:tab w:val="left" w:pos="6140"/>
        </w:tabs>
        <w:rPr>
          <w:color w:val="F20700"/>
          <w:spacing w:val="-6"/>
          <w:position w:val="-2"/>
        </w:rPr>
      </w:pPr>
    </w:p>
    <w:p w14:paraId="0B225CA2"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04857A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897A" w14:textId="77777777" w:rsidR="003E24CA" w:rsidRDefault="003E24CA" w:rsidP="00473689">
      <w:r>
        <w:separator/>
      </w:r>
    </w:p>
  </w:endnote>
  <w:endnote w:type="continuationSeparator" w:id="0">
    <w:p w14:paraId="0F1EF125" w14:textId="77777777" w:rsidR="003E24CA" w:rsidRDefault="003E24C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76E5" w14:textId="77777777" w:rsidR="003E24CA" w:rsidRDefault="003E24CA" w:rsidP="00473689">
      <w:r>
        <w:separator/>
      </w:r>
    </w:p>
  </w:footnote>
  <w:footnote w:type="continuationSeparator" w:id="0">
    <w:p w14:paraId="750F4019" w14:textId="77777777" w:rsidR="003E24CA" w:rsidRDefault="003E24C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6172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3E24CA"/>
    <w:rsid w:val="004237F8"/>
    <w:rsid w:val="00465969"/>
    <w:rsid w:val="004707D7"/>
    <w:rsid w:val="00473689"/>
    <w:rsid w:val="004B3D14"/>
    <w:rsid w:val="004D0B2F"/>
    <w:rsid w:val="004F6A02"/>
    <w:rsid w:val="005041B2"/>
    <w:rsid w:val="00524A83"/>
    <w:rsid w:val="0055034F"/>
    <w:rsid w:val="005B20B4"/>
    <w:rsid w:val="005E2E51"/>
    <w:rsid w:val="005E4045"/>
    <w:rsid w:val="006428C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012BD"/>
    <w:rsid w:val="00B82689"/>
    <w:rsid w:val="00BB0C6B"/>
    <w:rsid w:val="00BB7B81"/>
    <w:rsid w:val="00C8613F"/>
    <w:rsid w:val="00CB7923"/>
    <w:rsid w:val="00CD5730"/>
    <w:rsid w:val="00CE2C26"/>
    <w:rsid w:val="00D000AA"/>
    <w:rsid w:val="00D61564"/>
    <w:rsid w:val="00D90318"/>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B47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2082</Words>
  <Characters>11455</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2023-02-05T03:38:00Z</dcterms:modified>
</cp:coreProperties>
</file>